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A33B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DCDF803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1B03C06" w14:textId="3FFDEB12" w:rsidR="00BC4E95" w:rsidRPr="00B33DAE" w:rsidRDefault="00CE232B" w:rsidP="00BC4E9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Konferencja „</w:t>
      </w:r>
      <w:r w:rsidRPr="00CE232B">
        <w:rPr>
          <w:rFonts w:ascii="Times New Roman" w:eastAsia="Times New Roman" w:hAnsi="Times New Roman" w:cs="Times New Roman"/>
          <w:b/>
          <w:bCs/>
          <w:sz w:val="24"/>
          <w:szCs w:val="24"/>
        </w:rPr>
        <w:t>Wymiar sprawiedliwości w Polsce – perspektywa przyszłości”</w:t>
      </w:r>
    </w:p>
    <w:p w14:paraId="60FB56BE" w14:textId="79A7C94A" w:rsidR="00802A39" w:rsidRDefault="00CE232B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listopada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 xml:space="preserve">, platforma </w:t>
      </w:r>
      <w:r w:rsidR="006F5E9B">
        <w:rPr>
          <w:rFonts w:ascii="Times New Roman" w:eastAsia="Times New Roman" w:hAnsi="Times New Roman" w:cs="Times New Roman"/>
          <w:sz w:val="24"/>
          <w:szCs w:val="24"/>
        </w:rPr>
        <w:t>Live Webinar</w:t>
      </w:r>
    </w:p>
    <w:p w14:paraId="253BA971" w14:textId="5B6A0E46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  <w:r w:rsidR="00CE232B">
        <w:rPr>
          <w:rFonts w:ascii="Times New Roman" w:eastAsia="Times New Roman" w:hAnsi="Times New Roman" w:cs="Times New Roman"/>
          <w:sz w:val="24"/>
          <w:szCs w:val="24"/>
        </w:rPr>
        <w:t xml:space="preserve"> oraz Instytut Legislacji i Prac Parlamentarnych NRA</w:t>
      </w:r>
    </w:p>
    <w:p w14:paraId="7CE02C8A" w14:textId="0206A1F0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B33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23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5ED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E232B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r w:rsidR="00CE232B">
        <w:rPr>
          <w:rFonts w:ascii="Times New Roman" w:eastAsia="Times New Roman" w:hAnsi="Times New Roman" w:cs="Times New Roman"/>
          <w:b/>
          <w:sz w:val="24"/>
          <w:szCs w:val="24"/>
        </w:rPr>
        <w:t>biuro.prasowe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@nra.pl</w:t>
      </w:r>
    </w:p>
    <w:p w14:paraId="3F1997D4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18612CC5" w14:textId="77777777">
        <w:tc>
          <w:tcPr>
            <w:tcW w:w="2972" w:type="dxa"/>
          </w:tcPr>
          <w:p w14:paraId="53E276DB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31F69D68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5D015D32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652BBC85" w14:textId="77777777">
        <w:tc>
          <w:tcPr>
            <w:tcW w:w="2972" w:type="dxa"/>
          </w:tcPr>
          <w:p w14:paraId="62FF40BB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7563247D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777BD87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4A3873E2" w14:textId="77777777">
        <w:tc>
          <w:tcPr>
            <w:tcW w:w="2972" w:type="dxa"/>
          </w:tcPr>
          <w:p w14:paraId="59EC2730" w14:textId="31C3AF3F" w:rsidR="00802A39" w:rsidRDefault="00CE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  <w:p w14:paraId="53A8335A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76C6F881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10B21F4E" w14:textId="77777777">
        <w:trPr>
          <w:trHeight w:val="585"/>
        </w:trPr>
        <w:tc>
          <w:tcPr>
            <w:tcW w:w="2972" w:type="dxa"/>
          </w:tcPr>
          <w:p w14:paraId="72C28B3A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2C64200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182CFB51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67B4C0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F32E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4DB705D9" w14:textId="4CA31AEE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</w:t>
      </w:r>
      <w:r w:rsidR="00CE232B">
        <w:rPr>
          <w:rFonts w:ascii="Times New Roman" w:eastAsia="Times New Roman" w:hAnsi="Times New Roman" w:cs="Times New Roman"/>
          <w:sz w:val="18"/>
          <w:szCs w:val="18"/>
        </w:rPr>
        <w:t>Konferencja jest transmitowana w internecie 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nagrywan</w:t>
      </w:r>
      <w:r w:rsidR="00CE232B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Włączenie kamery i/lub mikrofonu jest równoznaczne z zezwoleniem Naczelnej Radzie Adwokackiej przy ul. Świętojerskiej 16, w Warszawie (00-202) na wykorzystanie i rozpowszechnianie nagranego wizerunku, głosu i innych potencjalnych danych osobowych uwiecznionych na nagraniu w serwisach </w:t>
      </w:r>
      <w:hyperlink r:id="rId9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 w:rsidR="00CE232B">
        <w:rPr>
          <w:rFonts w:ascii="Times New Roman" w:eastAsia="Times New Roman" w:hAnsi="Times New Roman" w:cs="Times New Roman"/>
          <w:color w:val="1155CC"/>
          <w:sz w:val="18"/>
          <w:szCs w:val="18"/>
          <w:highlight w:val="white"/>
          <w:u w:val="single"/>
        </w:rPr>
        <w:t>, YouTube i Facebook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 w:rsidR="00CE232B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oraz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</w:t>
      </w:r>
      <w:r w:rsidR="00CE232B">
        <w:rPr>
          <w:rFonts w:ascii="Times New Roman" w:eastAsia="Times New Roman" w:hAnsi="Times New Roman" w:cs="Times New Roman"/>
          <w:sz w:val="18"/>
          <w:szCs w:val="18"/>
        </w:rPr>
        <w:t>konferencji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przez osoby nieobecne </w:t>
      </w:r>
      <w:r w:rsidR="00CE232B">
        <w:rPr>
          <w:rFonts w:ascii="Times New Roman" w:eastAsia="Times New Roman" w:hAnsi="Times New Roman" w:cs="Times New Roman"/>
          <w:sz w:val="18"/>
          <w:szCs w:val="18"/>
        </w:rPr>
        <w:t>w formie stacjonarnej</w:t>
      </w:r>
      <w:r>
        <w:rPr>
          <w:rFonts w:ascii="Times New Roman" w:eastAsia="Times New Roman" w:hAnsi="Times New Roman" w:cs="Times New Roman"/>
          <w:sz w:val="18"/>
          <w:szCs w:val="18"/>
        </w:rPr>
        <w:t>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01684362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17EDA925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Świętojerska 16,00-202 Warszawa. </w:t>
      </w:r>
    </w:p>
    <w:p w14:paraId="137EC02B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1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009EFACB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6E07EC50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4101A1D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76AAFB4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18773095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Odbiorcą Pana/Pani danych osobowych mogą być  zewnętrzne spółki udzielające wsparcia administratorowi na zasadzie zleconych usług, z którymi zostały zawarte odpowiednie umowy powierzenia przetwarzania danych i upoważnieni pracownicy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oraz współpracownicy administratora danych osobowych. W przypadku wyrażenia zgody odbiorcami danych osobowych są także użytkownicy stron internetowych </w:t>
      </w:r>
      <w:hyperlink r:id="rId12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2F8F90C8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31B21B8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8D6DFD7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0655EDC3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298EFD3A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D955410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14C6DA48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2BB0C85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380340D9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6FDB8CFC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1CBB" w14:textId="77777777" w:rsidR="00802A39" w:rsidRDefault="00BC4E95">
      <w:pPr>
        <w:spacing w:line="240" w:lineRule="auto"/>
      </w:pPr>
      <w:r>
        <w:separator/>
      </w:r>
    </w:p>
  </w:endnote>
  <w:endnote w:type="continuationSeparator" w:id="0">
    <w:p w14:paraId="0D44617B" w14:textId="77777777" w:rsidR="00802A39" w:rsidRDefault="00BC4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9CAD" w14:textId="77777777" w:rsidR="00802A39" w:rsidRDefault="00BC4E95">
      <w:pPr>
        <w:spacing w:after="0" w:line="240" w:lineRule="auto"/>
      </w:pPr>
      <w:r>
        <w:separator/>
      </w:r>
    </w:p>
  </w:footnote>
  <w:footnote w:type="continuationSeparator" w:id="0">
    <w:p w14:paraId="66DD84D9" w14:textId="77777777" w:rsidR="00802A39" w:rsidRDefault="00B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F2"/>
    <w:rsid w:val="00002E00"/>
    <w:rsid w:val="000324F2"/>
    <w:rsid w:val="001851C7"/>
    <w:rsid w:val="005E436F"/>
    <w:rsid w:val="00670E48"/>
    <w:rsid w:val="006F5E9B"/>
    <w:rsid w:val="00802A39"/>
    <w:rsid w:val="008D5EDC"/>
    <w:rsid w:val="00960D63"/>
    <w:rsid w:val="009B34A5"/>
    <w:rsid w:val="00B33DAE"/>
    <w:rsid w:val="00BC4E95"/>
    <w:rsid w:val="00CE232B"/>
    <w:rsid w:val="00EB5DCA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7F72"/>
  <w15:docId w15:val="{F1D292D5-AABF-4D8C-B946-E54F18D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estra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dwokatura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lestra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wokatura.pl/" TargetMode="External"/><Relationship Id="rId14" Type="http://schemas.openxmlformats.org/officeDocument/2006/relationships/hyperlink" Target="mailto:IOD@n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729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Biuro Prasowe NRA - Izabela Matjasik</cp:lastModifiedBy>
  <cp:revision>6</cp:revision>
  <dcterms:created xsi:type="dcterms:W3CDTF">2021-10-27T09:40:00Z</dcterms:created>
  <dcterms:modified xsi:type="dcterms:W3CDTF">2021-11-03T13:49:00Z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