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65A0" w14:textId="4977F56E" w:rsidR="00CC6FAA" w:rsidRPr="002D735D" w:rsidRDefault="008574C9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D735D">
        <w:rPr>
          <w:rFonts w:ascii="Times New Roman" w:hAnsi="Times New Roman" w:cs="Times New Roman"/>
          <w:b/>
          <w:bCs/>
          <w:sz w:val="26"/>
          <w:szCs w:val="26"/>
        </w:rPr>
        <w:t xml:space="preserve">Streszczenie </w:t>
      </w:r>
      <w:r w:rsidR="00CC6FAA" w:rsidRPr="002D735D">
        <w:rPr>
          <w:rFonts w:ascii="Times New Roman" w:hAnsi="Times New Roman" w:cs="Times New Roman"/>
          <w:b/>
          <w:bCs/>
          <w:sz w:val="26"/>
          <w:szCs w:val="26"/>
        </w:rPr>
        <w:t>rozprawy doktorskiej /j. polski/ mgr Joanny Wójcik pt</w:t>
      </w:r>
      <w:r w:rsidR="00634F00" w:rsidRPr="002D735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C6FAA" w:rsidRPr="002D735D">
        <w:rPr>
          <w:rFonts w:ascii="Times New Roman" w:hAnsi="Times New Roman" w:cs="Times New Roman"/>
          <w:b/>
          <w:bCs/>
          <w:sz w:val="26"/>
          <w:szCs w:val="26"/>
        </w:rPr>
        <w:t>„Uznanie ojcostwa”</w:t>
      </w:r>
    </w:p>
    <w:p w14:paraId="24A3C018" w14:textId="77777777" w:rsidR="00CC6FAA" w:rsidRPr="002D735D" w:rsidRDefault="00CC6FA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B7AE9B2" w14:textId="1564347F" w:rsidR="008574C9" w:rsidRPr="002D735D" w:rsidRDefault="008574C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9DA37DA" w14:textId="57417446" w:rsidR="00F3243C" w:rsidRPr="002D735D" w:rsidRDefault="008574C9" w:rsidP="00F3243C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5D">
        <w:rPr>
          <w:rFonts w:ascii="Times New Roman" w:hAnsi="Times New Roman" w:cs="Times New Roman"/>
          <w:sz w:val="26"/>
          <w:szCs w:val="26"/>
        </w:rPr>
        <w:t xml:space="preserve">W </w:t>
      </w:r>
      <w:r w:rsidR="00145EB2" w:rsidRPr="002D735D">
        <w:rPr>
          <w:rFonts w:ascii="Times New Roman" w:hAnsi="Times New Roman" w:cs="Times New Roman"/>
          <w:sz w:val="26"/>
          <w:szCs w:val="26"/>
        </w:rPr>
        <w:t>rozprawie doktorskiej</w:t>
      </w:r>
      <w:r w:rsidRPr="002D735D">
        <w:rPr>
          <w:rFonts w:ascii="Times New Roman" w:hAnsi="Times New Roman" w:cs="Times New Roman"/>
          <w:sz w:val="26"/>
          <w:szCs w:val="26"/>
        </w:rPr>
        <w:t xml:space="preserve"> omówiono problematykę uznania ojcostwa. Analiza normatywna miała na celu udzielenie odpowiedzi na pytanie, czy obowiązująca w</w:t>
      </w:r>
      <w:r w:rsidR="00CC2BC8">
        <w:rPr>
          <w:rFonts w:ascii="Times New Roman" w:hAnsi="Times New Roman" w:cs="Times New Roman"/>
          <w:sz w:val="26"/>
          <w:szCs w:val="26"/>
        </w:rPr>
        <w:t> </w:t>
      </w:r>
      <w:r w:rsidRPr="002D735D">
        <w:rPr>
          <w:rFonts w:ascii="Times New Roman" w:hAnsi="Times New Roman" w:cs="Times New Roman"/>
          <w:sz w:val="26"/>
          <w:szCs w:val="26"/>
        </w:rPr>
        <w:t>polskim prawie rodzinnym instytucja uznania ojcostwa jest zasadna i czy decyzja o</w:t>
      </w:r>
      <w:r w:rsidR="00CC2BC8">
        <w:rPr>
          <w:rFonts w:ascii="Times New Roman" w:hAnsi="Times New Roman" w:cs="Times New Roman"/>
          <w:sz w:val="26"/>
          <w:szCs w:val="26"/>
        </w:rPr>
        <w:t> </w:t>
      </w:r>
      <w:r w:rsidRPr="002D735D">
        <w:rPr>
          <w:rFonts w:ascii="Times New Roman" w:hAnsi="Times New Roman" w:cs="Times New Roman"/>
          <w:sz w:val="26"/>
          <w:szCs w:val="26"/>
        </w:rPr>
        <w:t xml:space="preserve">uchyleniu instytucji uznania dziecka była słuszna. </w:t>
      </w:r>
      <w:r w:rsidR="00145EB2" w:rsidRPr="002D735D">
        <w:rPr>
          <w:rFonts w:ascii="Times New Roman" w:hAnsi="Times New Roman" w:cs="Times New Roman"/>
          <w:sz w:val="26"/>
          <w:szCs w:val="26"/>
        </w:rPr>
        <w:t>P</w:t>
      </w:r>
      <w:r w:rsidRPr="002D735D">
        <w:rPr>
          <w:rFonts w:ascii="Times New Roman" w:hAnsi="Times New Roman" w:cs="Times New Roman"/>
          <w:sz w:val="26"/>
          <w:szCs w:val="26"/>
        </w:rPr>
        <w:t>rzedstawiono ewolucję regulacji dotyczących uznania dziecka, aż do ich przekształcenia w instytucję uznania ojcostwa. Omówiono również przesłanki skuteczności oraz skutki uznania ojcostwa, charakter prawny uznania ojcostwa, a także problematykę bezskuteczności uznania ojcostwa. Polskie regulacje porównano z podobnymi rozwiązaniami prawnymi obowiązującymi w wybranych ustawodawstwach europejskich.</w:t>
      </w:r>
      <w:r w:rsidR="00CC6FAA" w:rsidRPr="002D73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DF4800" w14:textId="31DDBF78" w:rsidR="00563FCA" w:rsidRPr="002D735D" w:rsidRDefault="00145EB2" w:rsidP="00563FCA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5D">
        <w:rPr>
          <w:rFonts w:ascii="Times New Roman" w:hAnsi="Times New Roman" w:cs="Times New Roman"/>
          <w:sz w:val="26"/>
          <w:szCs w:val="26"/>
        </w:rPr>
        <w:t>Z</w:t>
      </w:r>
      <w:r w:rsidR="00F3243C" w:rsidRPr="002D735D">
        <w:rPr>
          <w:rFonts w:ascii="Times New Roman" w:hAnsi="Times New Roman" w:cs="Times New Roman"/>
          <w:sz w:val="26"/>
          <w:szCs w:val="26"/>
        </w:rPr>
        <w:t xml:space="preserve">astosowano trzy metody badawcze: metodę </w:t>
      </w:r>
      <w:proofErr w:type="spellStart"/>
      <w:r w:rsidR="00F3243C" w:rsidRPr="002D735D">
        <w:rPr>
          <w:rFonts w:ascii="Times New Roman" w:hAnsi="Times New Roman" w:cs="Times New Roman"/>
          <w:sz w:val="26"/>
          <w:szCs w:val="26"/>
        </w:rPr>
        <w:t>historycznoporównawczą</w:t>
      </w:r>
      <w:proofErr w:type="spellEnd"/>
      <w:r w:rsidR="00F3243C" w:rsidRPr="002D735D">
        <w:rPr>
          <w:rFonts w:ascii="Times New Roman" w:hAnsi="Times New Roman" w:cs="Times New Roman"/>
          <w:sz w:val="26"/>
          <w:szCs w:val="26"/>
        </w:rPr>
        <w:t xml:space="preserve">, metodę </w:t>
      </w:r>
      <w:proofErr w:type="spellStart"/>
      <w:r w:rsidR="00F3243C" w:rsidRPr="002D735D">
        <w:rPr>
          <w:rFonts w:ascii="Times New Roman" w:hAnsi="Times New Roman" w:cs="Times New Roman"/>
          <w:sz w:val="26"/>
          <w:szCs w:val="26"/>
        </w:rPr>
        <w:t>formalnodogmatyczną</w:t>
      </w:r>
      <w:proofErr w:type="spellEnd"/>
      <w:r w:rsidR="00F3243C" w:rsidRPr="002D735D">
        <w:rPr>
          <w:rFonts w:ascii="Times New Roman" w:hAnsi="Times New Roman" w:cs="Times New Roman"/>
          <w:sz w:val="26"/>
          <w:szCs w:val="26"/>
        </w:rPr>
        <w:t xml:space="preserve"> oraz metodę </w:t>
      </w:r>
      <w:proofErr w:type="spellStart"/>
      <w:r w:rsidR="00F3243C" w:rsidRPr="002D735D">
        <w:rPr>
          <w:rFonts w:ascii="Times New Roman" w:hAnsi="Times New Roman" w:cs="Times New Roman"/>
          <w:sz w:val="26"/>
          <w:szCs w:val="26"/>
        </w:rPr>
        <w:t>prawnoporównawczą</w:t>
      </w:r>
      <w:proofErr w:type="spellEnd"/>
      <w:r w:rsidR="00F3243C" w:rsidRPr="002D735D">
        <w:rPr>
          <w:rFonts w:ascii="Times New Roman" w:hAnsi="Times New Roman" w:cs="Times New Roman"/>
          <w:sz w:val="26"/>
          <w:szCs w:val="26"/>
        </w:rPr>
        <w:t xml:space="preserve">. Metoda </w:t>
      </w:r>
      <w:proofErr w:type="spellStart"/>
      <w:r w:rsidR="00F3243C" w:rsidRPr="002D735D">
        <w:rPr>
          <w:rFonts w:ascii="Times New Roman" w:hAnsi="Times New Roman" w:cs="Times New Roman"/>
          <w:sz w:val="26"/>
          <w:szCs w:val="26"/>
        </w:rPr>
        <w:t>formalnodogmatyczna</w:t>
      </w:r>
      <w:proofErr w:type="spellEnd"/>
      <w:r w:rsidR="00F3243C" w:rsidRPr="002D735D">
        <w:rPr>
          <w:rFonts w:ascii="Times New Roman" w:hAnsi="Times New Roman" w:cs="Times New Roman"/>
          <w:sz w:val="26"/>
          <w:szCs w:val="26"/>
        </w:rPr>
        <w:t xml:space="preserve"> miała podstawowe znaczenie, w szczególności dla ustalenia charakteru prawnego uznania ojcostwa. Wykorzystanie tej metody polegało na omówieniu, analizie i wykładni przepisów w świetle orzecznictwa i poglądów przedstawicieli nauki prawa.</w:t>
      </w:r>
      <w:r w:rsidR="00F3243C" w:rsidRPr="002D7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3243C" w:rsidRPr="002D735D">
        <w:rPr>
          <w:rFonts w:ascii="Times New Roman" w:hAnsi="Times New Roman" w:cs="Times New Roman"/>
          <w:sz w:val="26"/>
          <w:szCs w:val="26"/>
        </w:rPr>
        <w:t xml:space="preserve">W zakresie badań prowadzonych metodą </w:t>
      </w:r>
      <w:proofErr w:type="spellStart"/>
      <w:r w:rsidR="00F3243C" w:rsidRPr="002D735D">
        <w:rPr>
          <w:rFonts w:ascii="Times New Roman" w:hAnsi="Times New Roman" w:cs="Times New Roman"/>
          <w:sz w:val="26"/>
          <w:szCs w:val="26"/>
        </w:rPr>
        <w:t>historycznoporównawczą</w:t>
      </w:r>
      <w:proofErr w:type="spellEnd"/>
      <w:r w:rsidR="00F3243C" w:rsidRPr="002D735D">
        <w:rPr>
          <w:rFonts w:ascii="Times New Roman" w:hAnsi="Times New Roman" w:cs="Times New Roman"/>
          <w:sz w:val="26"/>
          <w:szCs w:val="26"/>
        </w:rPr>
        <w:t xml:space="preserve"> omówiono zmiany, jakim na przestrzeni lat poddano przepisy o uznaniu dziecka. Badania metodą </w:t>
      </w:r>
      <w:proofErr w:type="spellStart"/>
      <w:r w:rsidR="00F3243C" w:rsidRPr="002D735D">
        <w:rPr>
          <w:rFonts w:ascii="Times New Roman" w:hAnsi="Times New Roman" w:cs="Times New Roman"/>
          <w:sz w:val="26"/>
          <w:szCs w:val="26"/>
        </w:rPr>
        <w:t>prawnoporównawczą</w:t>
      </w:r>
      <w:proofErr w:type="spellEnd"/>
      <w:r w:rsidR="00F3243C" w:rsidRPr="002D735D">
        <w:rPr>
          <w:rFonts w:ascii="Times New Roman" w:hAnsi="Times New Roman" w:cs="Times New Roman"/>
          <w:sz w:val="26"/>
          <w:szCs w:val="26"/>
        </w:rPr>
        <w:t xml:space="preserve"> objęły przedstawienie głównych założeń uznania ojcostwa obowiązujących w prawie polskim i porównanie ich z podobnymi rozwiązaniami prawnymi w wybranych ustawodawstwach europejskich. Wybór tej metody pozwolił na zaprezentowanie szerszego tła normatywnego omawianego problemu oraz zaproponowanie zmian do obowiązującego prawa polskiego.</w:t>
      </w:r>
    </w:p>
    <w:p w14:paraId="3DF85AF1" w14:textId="0B8F9DD7" w:rsidR="007323BC" w:rsidRPr="002D735D" w:rsidRDefault="00563FCA" w:rsidP="00A51337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5D">
        <w:rPr>
          <w:rFonts w:ascii="Times New Roman" w:hAnsi="Times New Roman" w:cs="Times New Roman"/>
          <w:sz w:val="26"/>
          <w:szCs w:val="26"/>
        </w:rPr>
        <w:t xml:space="preserve">Przeprowadzone </w:t>
      </w:r>
      <w:proofErr w:type="spellStart"/>
      <w:r w:rsidRPr="002D735D">
        <w:rPr>
          <w:rFonts w:ascii="Times New Roman" w:hAnsi="Times New Roman" w:cs="Times New Roman"/>
          <w:sz w:val="26"/>
          <w:szCs w:val="26"/>
        </w:rPr>
        <w:t>rozważania</w:t>
      </w:r>
      <w:proofErr w:type="spellEnd"/>
      <w:r w:rsidRPr="002D735D">
        <w:rPr>
          <w:rFonts w:ascii="Times New Roman" w:hAnsi="Times New Roman" w:cs="Times New Roman"/>
          <w:sz w:val="26"/>
          <w:szCs w:val="26"/>
        </w:rPr>
        <w:t xml:space="preserve"> pozwoliły na </w:t>
      </w:r>
      <w:proofErr w:type="spellStart"/>
      <w:r w:rsidRPr="002D735D">
        <w:rPr>
          <w:rFonts w:ascii="Times New Roman" w:hAnsi="Times New Roman" w:cs="Times New Roman"/>
          <w:sz w:val="26"/>
          <w:szCs w:val="26"/>
        </w:rPr>
        <w:t>wyrażenie</w:t>
      </w:r>
      <w:proofErr w:type="spellEnd"/>
      <w:r w:rsidRPr="002D73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735D">
        <w:rPr>
          <w:rFonts w:ascii="Times New Roman" w:hAnsi="Times New Roman" w:cs="Times New Roman"/>
          <w:sz w:val="26"/>
          <w:szCs w:val="26"/>
        </w:rPr>
        <w:t>poglądu</w:t>
      </w:r>
      <w:proofErr w:type="spellEnd"/>
      <w:r w:rsidRPr="002D735D">
        <w:rPr>
          <w:rFonts w:ascii="Times New Roman" w:hAnsi="Times New Roman" w:cs="Times New Roman"/>
          <w:sz w:val="26"/>
          <w:szCs w:val="26"/>
        </w:rPr>
        <w:t xml:space="preserve">, </w:t>
      </w:r>
      <w:r w:rsidR="00F337C7">
        <w:rPr>
          <w:rFonts w:ascii="Times New Roman" w:hAnsi="Times New Roman" w:cs="Times New Roman"/>
          <w:sz w:val="26"/>
          <w:szCs w:val="26"/>
        </w:rPr>
        <w:t>zgodnie z którym</w:t>
      </w:r>
      <w:r w:rsidRPr="002D735D">
        <w:rPr>
          <w:rFonts w:ascii="Times New Roman" w:hAnsi="Times New Roman" w:cs="Times New Roman"/>
          <w:sz w:val="26"/>
          <w:szCs w:val="26"/>
        </w:rPr>
        <w:t xml:space="preserve"> </w:t>
      </w:r>
      <w:r w:rsidRPr="002D735D">
        <w:rPr>
          <w:rFonts w:ascii="Times New Roman" w:hAnsi="Times New Roman" w:cs="Times New Roman"/>
          <w:color w:val="000000"/>
          <w:sz w:val="26"/>
          <w:szCs w:val="26"/>
        </w:rPr>
        <w:t>obowiązujące przepisy dotyczące uznania ojcostwa zostały znowelizowane nad wyrost. Niepotrzebne było uchylenie instytucji uznania dziecka i zastąpienie jej instytucją uznania ojcostwa oraz nowelizowanie wszystkich przepisów w tym zakresie. W</w:t>
      </w:r>
      <w:r w:rsidR="00F337C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D735D">
        <w:rPr>
          <w:rFonts w:ascii="Times New Roman" w:hAnsi="Times New Roman" w:cs="Times New Roman"/>
          <w:color w:val="000000"/>
          <w:sz w:val="26"/>
          <w:szCs w:val="26"/>
        </w:rPr>
        <w:t xml:space="preserve">zakończeniu rozprawy przedstawiono wnioski </w:t>
      </w:r>
      <w:r w:rsidRPr="002D735D">
        <w:rPr>
          <w:rFonts w:ascii="Times New Roman" w:hAnsi="Times New Roman" w:cs="Times New Roman"/>
          <w:i/>
          <w:iCs/>
          <w:color w:val="000000"/>
          <w:sz w:val="26"/>
          <w:szCs w:val="26"/>
        </w:rPr>
        <w:t>de lege lata</w:t>
      </w:r>
      <w:r w:rsidRPr="002D735D">
        <w:rPr>
          <w:rFonts w:ascii="Times New Roman" w:hAnsi="Times New Roman" w:cs="Times New Roman"/>
          <w:color w:val="000000"/>
          <w:sz w:val="26"/>
          <w:szCs w:val="26"/>
        </w:rPr>
        <w:t xml:space="preserve"> oraz </w:t>
      </w:r>
      <w:r w:rsidRPr="002D73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de lege </w:t>
      </w:r>
      <w:proofErr w:type="spellStart"/>
      <w:r w:rsidRPr="002D735D">
        <w:rPr>
          <w:rFonts w:ascii="Times New Roman" w:hAnsi="Times New Roman" w:cs="Times New Roman"/>
          <w:i/>
          <w:iCs/>
          <w:color w:val="000000"/>
          <w:sz w:val="26"/>
          <w:szCs w:val="26"/>
        </w:rPr>
        <w:t>ferenda</w:t>
      </w:r>
      <w:proofErr w:type="spellEnd"/>
      <w:r w:rsidRPr="002D735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7323BC" w:rsidRPr="002D735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6C21" w14:textId="77777777" w:rsidR="00457B50" w:rsidRDefault="00457B50" w:rsidP="006E7D9F">
      <w:r>
        <w:separator/>
      </w:r>
    </w:p>
  </w:endnote>
  <w:endnote w:type="continuationSeparator" w:id="0">
    <w:p w14:paraId="61765EC9" w14:textId="77777777" w:rsidR="00457B50" w:rsidRDefault="00457B50" w:rsidP="006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433540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ED81B5" w14:textId="7DDAE7F5" w:rsidR="006E7D9F" w:rsidRDefault="006E7D9F" w:rsidP="00FA24A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44A7FD" w14:textId="77777777" w:rsidR="006E7D9F" w:rsidRDefault="006E7D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997300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61B8E7" w14:textId="1EA75A65" w:rsidR="006E7D9F" w:rsidRDefault="006E7D9F" w:rsidP="00FA24A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62D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E8729F6" w14:textId="77777777" w:rsidR="006E7D9F" w:rsidRDefault="006E7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3CC6" w14:textId="77777777" w:rsidR="00457B50" w:rsidRDefault="00457B50" w:rsidP="006E7D9F">
      <w:r>
        <w:separator/>
      </w:r>
    </w:p>
  </w:footnote>
  <w:footnote w:type="continuationSeparator" w:id="0">
    <w:p w14:paraId="4264C364" w14:textId="77777777" w:rsidR="00457B50" w:rsidRDefault="00457B50" w:rsidP="006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1"/>
    <w:rsid w:val="000478FF"/>
    <w:rsid w:val="000C4E90"/>
    <w:rsid w:val="000F52D8"/>
    <w:rsid w:val="00145EB2"/>
    <w:rsid w:val="00175674"/>
    <w:rsid w:val="002D735D"/>
    <w:rsid w:val="0031490F"/>
    <w:rsid w:val="003D7EC7"/>
    <w:rsid w:val="0045139E"/>
    <w:rsid w:val="00457B50"/>
    <w:rsid w:val="004E4525"/>
    <w:rsid w:val="00544124"/>
    <w:rsid w:val="00563FCA"/>
    <w:rsid w:val="005A0780"/>
    <w:rsid w:val="005E0AEA"/>
    <w:rsid w:val="00624F92"/>
    <w:rsid w:val="00634F00"/>
    <w:rsid w:val="006E7D9F"/>
    <w:rsid w:val="007323BC"/>
    <w:rsid w:val="00796E14"/>
    <w:rsid w:val="00832EAD"/>
    <w:rsid w:val="008574C9"/>
    <w:rsid w:val="009307AB"/>
    <w:rsid w:val="0098554A"/>
    <w:rsid w:val="00A51337"/>
    <w:rsid w:val="00B81FDD"/>
    <w:rsid w:val="00BD0AA6"/>
    <w:rsid w:val="00BE7AEF"/>
    <w:rsid w:val="00BF48A1"/>
    <w:rsid w:val="00CC2BC8"/>
    <w:rsid w:val="00CC6FAA"/>
    <w:rsid w:val="00D33ECC"/>
    <w:rsid w:val="00F3243C"/>
    <w:rsid w:val="00F337C7"/>
    <w:rsid w:val="00F62D43"/>
    <w:rsid w:val="00FB058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7968"/>
  <w15:chartTrackingRefBased/>
  <w15:docId w15:val="{5D503ED5-BBDA-214A-826D-16479F5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D9F"/>
  </w:style>
  <w:style w:type="character" w:styleId="Numerstrony">
    <w:name w:val="page number"/>
    <w:basedOn w:val="Domylnaczcionkaakapitu"/>
    <w:uiPriority w:val="99"/>
    <w:semiHidden/>
    <w:unhideWhenUsed/>
    <w:rsid w:val="006E7D9F"/>
  </w:style>
  <w:style w:type="paragraph" w:styleId="NormalnyWeb">
    <w:name w:val="Normal (Web)"/>
    <w:basedOn w:val="Normalny"/>
    <w:uiPriority w:val="99"/>
    <w:semiHidden/>
    <w:unhideWhenUsed/>
    <w:rsid w:val="00563F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</dc:creator>
  <cp:keywords/>
  <dc:description/>
  <cp:lastModifiedBy>Aleksandra Matysiak</cp:lastModifiedBy>
  <cp:revision>2</cp:revision>
  <dcterms:created xsi:type="dcterms:W3CDTF">2022-10-10T06:43:00Z</dcterms:created>
  <dcterms:modified xsi:type="dcterms:W3CDTF">2022-10-10T06:43:00Z</dcterms:modified>
</cp:coreProperties>
</file>